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《保健食品原料目录 鱼油》</w:t>
      </w:r>
    </w:p>
    <w:p>
      <w:pPr>
        <w:tabs>
          <w:tab w:val="left" w:pos="1183"/>
        </w:tabs>
        <w:bidi w:val="0"/>
        <w:jc w:val="center"/>
        <w:rPr>
          <w:rFonts w:hint="eastAsia" w:ascii="Times New Roman" w:hAnsi="Times New Roman" w:eastAsia="方正小标宋简体" w:cs="方正小标宋简体"/>
          <w:b/>
          <w:bCs/>
          <w:sz w:val="36"/>
          <w:szCs w:val="36"/>
          <w:lang w:val="en-US" w:eastAsia="zh-CN"/>
        </w:rPr>
      </w:pPr>
    </w:p>
    <w:tbl>
      <w:tblPr>
        <w:tblStyle w:val="6"/>
        <w:tblpPr w:leftFromText="180" w:rightFromText="180" w:vertAnchor="page" w:horzAnchor="page" w:tblpX="826" w:tblpY="3475"/>
        <w:tblW w:w="10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14"/>
        <w:gridCol w:w="1860"/>
        <w:gridCol w:w="2206"/>
        <w:gridCol w:w="171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1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原料</w:t>
            </w: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59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每</w:t>
            </w: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适宜人群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鱼油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不高于4</w:t>
            </w:r>
            <w:r>
              <w:rPr>
                <w:rFonts w:asciiTheme="minorEastAsia" w:hAnsiTheme="minorEastAsia"/>
                <w:sz w:val="32"/>
                <w:szCs w:val="32"/>
              </w:rPr>
              <w:t>.0g</w:t>
            </w:r>
          </w:p>
          <w:p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（其中</w:t>
            </w:r>
            <w:r>
              <w:rPr>
                <w:rFonts w:asciiTheme="minorEastAsia" w:hAnsiTheme="minorEastAsia"/>
                <w:sz w:val="32"/>
                <w:szCs w:val="32"/>
              </w:rPr>
              <w:t>，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E</w:t>
            </w:r>
            <w:r>
              <w:rPr>
                <w:rFonts w:asciiTheme="minorEastAsia" w:hAnsiTheme="minorEastAsia"/>
                <w:sz w:val="32"/>
                <w:szCs w:val="32"/>
              </w:rPr>
              <w:t>PA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+</w:t>
            </w:r>
            <w:r>
              <w:rPr>
                <w:rFonts w:asciiTheme="minorEastAsia" w:hAnsiTheme="minorEastAsia"/>
                <w:sz w:val="32"/>
                <w:szCs w:val="32"/>
              </w:rPr>
              <w:t>DHA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的</w:t>
            </w:r>
            <w:r>
              <w:rPr>
                <w:rFonts w:asciiTheme="minorEastAsia" w:hAnsiTheme="minorEastAsia"/>
                <w:sz w:val="32"/>
                <w:szCs w:val="32"/>
              </w:rPr>
              <w:t>用量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不低于1.0</w:t>
            </w:r>
            <w:r>
              <w:rPr>
                <w:rFonts w:asciiTheme="minorEastAsia" w:hAnsiTheme="minorEastAsia"/>
                <w:sz w:val="32"/>
                <w:szCs w:val="32"/>
              </w:rPr>
              <w:t>g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hint="eastAsia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血脂偏高者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少年儿童、</w:t>
            </w:r>
            <w:r>
              <w:rPr>
                <w:rFonts w:hint="eastAsia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孕妇、乳母；出血倾向者和出血性疾病患者；肝功能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不全者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海产品过敏者不</w:t>
            </w:r>
            <w:r>
              <w:rPr>
                <w:rFonts w:hint="eastAsia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推荐食用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辅助降血脂</w:t>
            </w:r>
          </w:p>
        </w:tc>
      </w:tr>
    </w:tbl>
    <w:p>
      <w:pPr>
        <w:tabs>
          <w:tab w:val="left" w:pos="1183"/>
        </w:tabs>
        <w:bidi w:val="0"/>
        <w:jc w:val="left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鱼油原料技术要求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【来源】</w:t>
      </w:r>
    </w:p>
    <w:p>
      <w:pPr>
        <w:pStyle w:val="4"/>
        <w:spacing w:before="0" w:beforeAutospacing="0" w:after="0" w:afterAutospacing="0" w:line="360" w:lineRule="auto"/>
        <w:ind w:firstLine="404" w:firstLineChars="200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可食用海洋鱼经蒸煮、分离得粗鱼油，再经进一步精制获得用于生产保健食品的原料鱼油，分为甘油三酯型鱼油和乙酯型鱼油。实际生产采用的工艺应包含但不仅限于以下环节：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甘油三酯型鱼油生产工艺</w:t>
      </w:r>
    </w:p>
    <w:p>
      <w:pPr>
        <w:pStyle w:val="4"/>
        <w:spacing w:before="0" w:beforeAutospacing="0" w:after="0" w:afterAutospacing="0" w:line="360" w:lineRule="auto"/>
        <w:ind w:firstLine="404" w:firstLineChars="200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粗鱼油经脱酸、脱色等工艺处理后得到甘油三酯型鱼油；或经乙酯化、蒸馏、甘油酯化等工艺处理后得到甘油三酯型鱼油。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乙酯型鱼油生产工艺</w:t>
      </w:r>
    </w:p>
    <w:p>
      <w:pPr>
        <w:pStyle w:val="4"/>
        <w:spacing w:before="0" w:beforeAutospacing="0" w:after="0" w:afterAutospacing="0" w:line="360" w:lineRule="auto"/>
        <w:ind w:firstLine="404" w:firstLineChars="200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粗鱼油经乙酯化、蒸馏等工艺处理后得到乙酯型鱼油。</w:t>
      </w:r>
    </w:p>
    <w:p>
      <w:pPr>
        <w:pStyle w:val="4"/>
        <w:spacing w:before="0" w:beforeAutospacing="0" w:after="0" w:afterAutospacing="0" w:line="360" w:lineRule="auto"/>
        <w:ind w:firstLine="404" w:firstLineChars="200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保健食品原料鱼油可来源于鱼油、鱼油提取物、多烯鱼油，技术要求应满足本文本要求。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000000"/>
          <w:spacing w:val="-4"/>
          <w:kern w:val="2"/>
          <w:sz w:val="21"/>
          <w:szCs w:val="22"/>
        </w:rPr>
        <w:t>【感官要求】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hint="eastAsia" w:ascii="Times New Roman" w:hAnsi="Times New Roman" w:cs="Times New Roman"/>
          <w:color w:val="000000"/>
          <w:spacing w:val="-4"/>
        </w:rPr>
        <w:t>1规定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表1 感官指标</w:t>
      </w:r>
    </w:p>
    <w:tbl>
      <w:tblPr>
        <w:tblStyle w:val="6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5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项目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色泽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浅黄色或橙红色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滋味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、气味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稍有鱼油特有的腥味，无鱼油酸败味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状态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澄清透明的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液体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，无沉淀物，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无肉眼可见外来杂质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color w:val="000000"/>
          <w:spacing w:val="-4"/>
        </w:rPr>
        <w:t>【理化指标】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表2</w:t>
      </w:r>
      <w:r>
        <w:rPr>
          <w:rFonts w:hint="eastAsia" w:ascii="Times New Roman" w:hAnsi="Times New Roman" w:cs="Times New Roman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表2 理化指标</w:t>
      </w:r>
    </w:p>
    <w:tbl>
      <w:tblPr>
        <w:tblStyle w:val="6"/>
        <w:tblW w:w="8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27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检测</w:t>
            </w:r>
            <w:r>
              <w:rPr>
                <w:rFonts w:ascii="宋体" w:hAnsi="宋体" w:cs="宋体"/>
                <w:kern w:val="0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水分及挥发物，</w:t>
            </w:r>
            <w:r>
              <w:rPr>
                <w:rFonts w:ascii="宋体" w:hAnsi="宋体" w:cs="宋体"/>
                <w:kern w:val="0"/>
                <w:szCs w:val="21"/>
              </w:rPr>
              <w:t>%     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0.2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酸价（以</w:t>
            </w:r>
            <w:r>
              <w:rPr>
                <w:rFonts w:ascii="宋体" w:hAnsi="宋体" w:cs="宋体"/>
                <w:kern w:val="0"/>
                <w:szCs w:val="21"/>
              </w:rPr>
              <w:t>KOH</w:t>
            </w:r>
            <w:r>
              <w:rPr>
                <w:rFonts w:hint="eastAsia" w:ascii="宋体" w:hAnsi="宋体" w:cs="宋体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mg/g≤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过氧化值，mmol/kg    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茴香胺值            </w:t>
            </w:r>
            <w:r>
              <w:rPr>
                <w:rFonts w:ascii="宋体" w:hAnsi="宋体" w:cs="宋体"/>
                <w:kern w:val="0"/>
                <w:szCs w:val="21"/>
              </w:rPr>
              <w:t>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20.0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24304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碘值，</w:t>
            </w:r>
            <w:r>
              <w:rPr>
                <w:rFonts w:ascii="宋体" w:hAnsi="宋体" w:cs="宋体"/>
                <w:kern w:val="0"/>
                <w:szCs w:val="21"/>
              </w:rPr>
              <w:t>g/100 g       ≥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不皂化物，</w:t>
            </w:r>
            <w:r>
              <w:rPr>
                <w:rFonts w:ascii="宋体" w:hAnsi="宋体" w:cs="宋体"/>
                <w:kern w:val="0"/>
                <w:szCs w:val="21"/>
              </w:rPr>
              <w:t>%         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铅（以Pb计），mg/kg  ≤</w:t>
            </w:r>
          </w:p>
        </w:tc>
        <w:tc>
          <w:tcPr>
            <w:tcW w:w="127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总砷（以As计），mg/kg≤</w:t>
            </w:r>
          </w:p>
        </w:tc>
        <w:tc>
          <w:tcPr>
            <w:tcW w:w="127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苯并[a]芘，μg/kg   ≤</w:t>
            </w:r>
          </w:p>
        </w:tc>
        <w:tc>
          <w:tcPr>
            <w:tcW w:w="127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36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GB5009.27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hint="eastAsia" w:ascii="Times New Roman" w:hAnsi="Times New Roman" w:cs="Times New Roman"/>
          <w:color w:val="000000"/>
          <w:spacing w:val="-4"/>
        </w:rPr>
        <w:t>】</w:t>
      </w:r>
    </w:p>
    <w:p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 xml:space="preserve"> 应符合</w:t>
      </w:r>
      <w:r>
        <w:rPr>
          <w:rFonts w:ascii="Times New Roman" w:hAnsi="Times New Roman" w:cs="Times New Roman"/>
          <w:color w:val="000000"/>
          <w:spacing w:val="-4"/>
        </w:rPr>
        <w:t>表4</w:t>
      </w:r>
      <w:r>
        <w:rPr>
          <w:rFonts w:hint="eastAsia" w:ascii="Times New Roman" w:hAnsi="Times New Roman" w:cs="Times New Roman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表4标志性成分指标</w:t>
      </w:r>
    </w:p>
    <w:tbl>
      <w:tblPr>
        <w:tblStyle w:val="6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9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指标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EPA+DHA含量，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g/100g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</w:rPr>
              <w:t>≥25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GB 5009.168《食品安全国家标准 食品中脂肪酸的测定》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hint="eastAsia" w:ascii="Times New Roman" w:hAnsi="Times New Roman" w:cs="Times New Roman"/>
        </w:rPr>
        <w:t>】干燥阴凉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避光、</w:t>
      </w:r>
      <w:r>
        <w:rPr>
          <w:rFonts w:ascii="Times New Roman" w:hAnsi="Times New Roman" w:cs="Times New Roman"/>
        </w:rPr>
        <w:t>密封保存。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【</w:t>
      </w:r>
      <w:r>
        <w:rPr>
          <w:rFonts w:ascii="Times New Roman" w:hAnsi="Times New Roman" w:cs="Times New Roman"/>
          <w:spacing w:val="-4"/>
        </w:rPr>
        <w:t>产品</w:t>
      </w:r>
      <w:r>
        <w:rPr>
          <w:rFonts w:hint="eastAsia" w:ascii="Times New Roman" w:hAnsi="Times New Roman" w:cs="Times New Roman"/>
          <w:spacing w:val="-4"/>
        </w:rPr>
        <w:t>的</w:t>
      </w:r>
      <w:r>
        <w:rPr>
          <w:rFonts w:ascii="Times New Roman" w:hAnsi="Times New Roman" w:cs="Times New Roman"/>
          <w:spacing w:val="-4"/>
        </w:rPr>
        <w:t>剂型</w:t>
      </w:r>
      <w:r>
        <w:rPr>
          <w:rFonts w:hint="eastAsia" w:ascii="Times New Roman" w:hAnsi="Times New Roman" w:cs="Times New Roman"/>
          <w:b/>
        </w:rPr>
        <w:t>】</w:t>
      </w:r>
      <w:r>
        <w:rPr>
          <w:rFonts w:ascii="Times New Roman" w:hAnsi="Times New Roman" w:cs="Times New Roman"/>
        </w:rPr>
        <w:t>软胶囊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——————————</w:t>
      </w:r>
    </w:p>
    <w:p>
      <w:pPr>
        <w:spacing w:line="360" w:lineRule="auto"/>
        <w:rPr>
          <w:rFonts w:ascii="Times New Roman" w:hAnsi="Times New Roman" w:cs="Times New Roman"/>
          <w:color w:val="FF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954"/>
    <w:multiLevelType w:val="multilevel"/>
    <w:tmpl w:val="27D97954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64DE9"/>
    <w:rsid w:val="48064DE9"/>
    <w:rsid w:val="629C5AA0"/>
    <w:rsid w:val="711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2020-12-01T07:26:00Z</dcterms:created>
  <dc:creator>周石平</dc:creator>
  <cp:lastModifiedBy>周石平</cp:lastModifiedBy>
  <dcterms:modified xsi:type="dcterms:W3CDTF">2020-12-01T07:41:24Z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